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CADD" w14:textId="11AC523D" w:rsidR="00B170BF" w:rsidRDefault="00B170BF" w:rsidP="00473286">
      <w:pPr>
        <w:widowControl w:val="0"/>
        <w:autoSpaceDE w:val="0"/>
        <w:autoSpaceDN w:val="0"/>
        <w:spacing w:after="0" w:line="266" w:lineRule="exact"/>
        <w:ind w:left="3540"/>
        <w:jc w:val="both"/>
        <w:rPr>
          <w:rFonts w:ascii="Times New Roman"/>
          <w:b/>
          <w:color w:val="000000"/>
          <w:sz w:val="24"/>
        </w:rPr>
      </w:pPr>
      <w:r>
        <w:rPr>
          <w:rFonts w:ascii="Times New Roman"/>
          <w:b/>
          <w:color w:val="000000"/>
          <w:sz w:val="24"/>
        </w:rPr>
        <w:tab/>
      </w:r>
      <w:r>
        <w:rPr>
          <w:rFonts w:ascii="Times New Roman"/>
          <w:b/>
          <w:color w:val="000000"/>
          <w:sz w:val="24"/>
        </w:rPr>
        <w:tab/>
      </w:r>
      <w:r>
        <w:rPr>
          <w:rFonts w:ascii="Times New Roman"/>
          <w:b/>
          <w:color w:val="000000"/>
          <w:sz w:val="24"/>
        </w:rPr>
        <w:tab/>
      </w:r>
      <w:r>
        <w:rPr>
          <w:rFonts w:ascii="Times New Roman"/>
          <w:b/>
          <w:color w:val="000000"/>
          <w:sz w:val="24"/>
        </w:rPr>
        <w:tab/>
      </w:r>
      <w:r>
        <w:rPr>
          <w:rFonts w:ascii="Times New Roman"/>
          <w:b/>
          <w:color w:val="000000"/>
          <w:sz w:val="24"/>
        </w:rPr>
        <w:tab/>
      </w:r>
      <w:r>
        <w:rPr>
          <w:rFonts w:ascii="Times New Roman"/>
          <w:b/>
          <w:color w:val="000000"/>
          <w:sz w:val="24"/>
        </w:rPr>
        <w:tab/>
      </w:r>
      <w:r>
        <w:rPr>
          <w:rFonts w:ascii="Times New Roman"/>
          <w:b/>
          <w:color w:val="000000"/>
          <w:sz w:val="24"/>
        </w:rPr>
        <w:tab/>
        <w:t xml:space="preserve">ALLEGATO </w:t>
      </w:r>
      <w:r w:rsidR="00741FB2">
        <w:rPr>
          <w:rFonts w:ascii="Times New Roman"/>
          <w:b/>
          <w:color w:val="000000"/>
          <w:sz w:val="24"/>
        </w:rPr>
        <w:t>A</w:t>
      </w:r>
      <w:r>
        <w:rPr>
          <w:rFonts w:ascii="Times New Roman"/>
          <w:b/>
          <w:color w:val="000000"/>
          <w:sz w:val="24"/>
        </w:rPr>
        <w:t xml:space="preserve"> </w:t>
      </w:r>
    </w:p>
    <w:p w14:paraId="755ED046" w14:textId="5168FFFF" w:rsidR="0058772F" w:rsidRPr="00731209" w:rsidRDefault="0058772F" w:rsidP="00D7770B">
      <w:pPr>
        <w:spacing w:line="240" w:lineRule="auto"/>
        <w:jc w:val="both"/>
        <w:rPr>
          <w:rFonts w:ascii="Times New Roman" w:hAnsi="Times New Roman" w:cs="Times New Roman"/>
          <w:b/>
          <w:bCs/>
          <w:sz w:val="28"/>
          <w:szCs w:val="28"/>
        </w:rPr>
      </w:pPr>
      <w:bookmarkStart w:id="0" w:name="_Hlk184806922"/>
    </w:p>
    <w:p w14:paraId="02CB4565" w14:textId="7A8762E2" w:rsidR="00731209" w:rsidRPr="00731209" w:rsidRDefault="00731209" w:rsidP="00731209">
      <w:pPr>
        <w:spacing w:line="240" w:lineRule="auto"/>
        <w:jc w:val="both"/>
        <w:rPr>
          <w:rFonts w:ascii="Times New Roman" w:hAnsi="Times New Roman" w:cs="Times New Roman"/>
          <w:b/>
          <w:bCs/>
          <w:sz w:val="28"/>
          <w:szCs w:val="28"/>
        </w:rPr>
      </w:pPr>
      <w:r w:rsidRPr="00731209">
        <w:rPr>
          <w:rFonts w:ascii="Times New Roman" w:hAnsi="Times New Roman" w:cs="Times New Roman"/>
          <w:b/>
          <w:bCs/>
          <w:sz w:val="28"/>
          <w:szCs w:val="28"/>
        </w:rPr>
        <w:t xml:space="preserve">LINEE GUIDA PER I SERVIZI INFANZIA </w:t>
      </w:r>
      <w:r w:rsidR="00B73721">
        <w:rPr>
          <w:rFonts w:ascii="Times New Roman" w:hAnsi="Times New Roman" w:cs="Times New Roman"/>
          <w:b/>
          <w:bCs/>
          <w:sz w:val="28"/>
          <w:szCs w:val="28"/>
        </w:rPr>
        <w:t xml:space="preserve">DA </w:t>
      </w:r>
      <w:r w:rsidRPr="00731209">
        <w:rPr>
          <w:rFonts w:ascii="Times New Roman" w:hAnsi="Times New Roman" w:cs="Times New Roman"/>
          <w:b/>
          <w:bCs/>
          <w:sz w:val="28"/>
          <w:szCs w:val="28"/>
        </w:rPr>
        <w:t xml:space="preserve">3 </w:t>
      </w:r>
      <w:r w:rsidR="00B73721">
        <w:rPr>
          <w:rFonts w:ascii="Times New Roman" w:hAnsi="Times New Roman" w:cs="Times New Roman"/>
          <w:b/>
          <w:bCs/>
          <w:sz w:val="28"/>
          <w:szCs w:val="28"/>
        </w:rPr>
        <w:t xml:space="preserve">A 36 MESI </w:t>
      </w:r>
      <w:r w:rsidRPr="00731209">
        <w:rPr>
          <w:rFonts w:ascii="Times New Roman" w:hAnsi="Times New Roman" w:cs="Times New Roman"/>
          <w:b/>
          <w:bCs/>
          <w:sz w:val="28"/>
          <w:szCs w:val="28"/>
        </w:rPr>
        <w:t>- SPAZIO GIOCO E SEZIONI PRIMAVERA- 3-6 ANNI</w:t>
      </w:r>
    </w:p>
    <w:p w14:paraId="4B31E046" w14:textId="77777777" w:rsidR="00731209" w:rsidRPr="00731209" w:rsidRDefault="00731209" w:rsidP="00731209">
      <w:pPr>
        <w:spacing w:line="240" w:lineRule="auto"/>
        <w:jc w:val="both"/>
        <w:rPr>
          <w:rFonts w:ascii="Times New Roman" w:hAnsi="Times New Roman" w:cs="Times New Roman"/>
          <w:sz w:val="28"/>
          <w:szCs w:val="28"/>
        </w:rPr>
      </w:pPr>
    </w:p>
    <w:p w14:paraId="5375BA31" w14:textId="77777777" w:rsidR="00731209" w:rsidRPr="00731209" w:rsidRDefault="00731209" w:rsidP="00731209">
      <w:pPr>
        <w:spacing w:line="240" w:lineRule="auto"/>
        <w:jc w:val="both"/>
        <w:rPr>
          <w:rFonts w:ascii="Times New Roman" w:hAnsi="Times New Roman" w:cs="Times New Roman"/>
          <w:b/>
          <w:bCs/>
          <w:i/>
          <w:iCs/>
          <w:sz w:val="28"/>
          <w:szCs w:val="28"/>
        </w:rPr>
      </w:pPr>
      <w:r w:rsidRPr="00731209">
        <w:rPr>
          <w:rFonts w:ascii="Times New Roman" w:hAnsi="Times New Roman" w:cs="Times New Roman"/>
          <w:b/>
          <w:bCs/>
          <w:i/>
          <w:iCs/>
          <w:sz w:val="28"/>
          <w:szCs w:val="28"/>
        </w:rPr>
        <w:t>Riferimenti normativi:</w:t>
      </w:r>
    </w:p>
    <w:p w14:paraId="6674D5B2" w14:textId="77777777" w:rsidR="00731209" w:rsidRPr="00731209" w:rsidRDefault="00731209" w:rsidP="00731209">
      <w:pPr>
        <w:numPr>
          <w:ilvl w:val="0"/>
          <w:numId w:val="20"/>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D.Lgs. 13 aprile 2017 n°65- Istituzione del sistema integrato di educazione e di istruzione dalla nascita sino ai sei anni, a norma dell’art.1, commi 180 e 181,lettera e), della legge 13 luglio 2015,n 107.</w:t>
      </w:r>
    </w:p>
    <w:p w14:paraId="2B36FD16" w14:textId="77777777" w:rsidR="00731209" w:rsidRPr="00731209" w:rsidRDefault="00731209" w:rsidP="00731209">
      <w:pPr>
        <w:numPr>
          <w:ilvl w:val="0"/>
          <w:numId w:val="20"/>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Fondo di solidarietà comunale (FSC), art 1,comma 172 legge n 234/2021</w:t>
      </w:r>
    </w:p>
    <w:p w14:paraId="7797EC49" w14:textId="77777777" w:rsidR="00731209" w:rsidRPr="00731209" w:rsidRDefault="00731209" w:rsidP="00731209">
      <w:pPr>
        <w:spacing w:line="240" w:lineRule="auto"/>
        <w:jc w:val="both"/>
        <w:rPr>
          <w:rFonts w:ascii="Times New Roman" w:hAnsi="Times New Roman" w:cs="Times New Roman"/>
          <w:sz w:val="28"/>
          <w:szCs w:val="28"/>
        </w:rPr>
      </w:pPr>
    </w:p>
    <w:p w14:paraId="1A50AEAC" w14:textId="77777777" w:rsidR="00731209" w:rsidRPr="00731209" w:rsidRDefault="00731209" w:rsidP="00731209">
      <w:pPr>
        <w:spacing w:line="240" w:lineRule="auto"/>
        <w:jc w:val="both"/>
        <w:rPr>
          <w:rFonts w:ascii="Times New Roman" w:hAnsi="Times New Roman" w:cs="Times New Roman"/>
          <w:b/>
          <w:bCs/>
          <w:sz w:val="28"/>
          <w:szCs w:val="28"/>
        </w:rPr>
      </w:pPr>
      <w:r w:rsidRPr="00731209">
        <w:rPr>
          <w:rFonts w:ascii="Times New Roman" w:hAnsi="Times New Roman" w:cs="Times New Roman"/>
          <w:b/>
          <w:bCs/>
          <w:sz w:val="28"/>
          <w:szCs w:val="28"/>
        </w:rPr>
        <w:t>Finalità</w:t>
      </w:r>
    </w:p>
    <w:p w14:paraId="3CE16028"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Le Linee Guida mirano a disciplinare gli interventi del Comune nell’ambito del Sistema Educativo Integrato di Istruzione ed Educazione nella fascia di età 0-6 anni, nello specifico i rapporti con gli enti del terzo settore che implementano le attività e i servizi previsti.</w:t>
      </w:r>
    </w:p>
    <w:p w14:paraId="5558EFCC" w14:textId="77777777" w:rsidR="00731209" w:rsidRDefault="00731209" w:rsidP="00731209">
      <w:pPr>
        <w:spacing w:line="240" w:lineRule="auto"/>
        <w:jc w:val="both"/>
        <w:rPr>
          <w:rFonts w:ascii="Times New Roman" w:hAnsi="Times New Roman" w:cs="Times New Roman"/>
          <w:b/>
          <w:bCs/>
          <w:sz w:val="28"/>
          <w:szCs w:val="28"/>
        </w:rPr>
      </w:pPr>
    </w:p>
    <w:p w14:paraId="2D32B261" w14:textId="45D34709" w:rsidR="00731209" w:rsidRPr="00731209" w:rsidRDefault="00731209" w:rsidP="00731209">
      <w:pPr>
        <w:spacing w:line="240" w:lineRule="auto"/>
        <w:jc w:val="both"/>
        <w:rPr>
          <w:rFonts w:ascii="Times New Roman" w:hAnsi="Times New Roman" w:cs="Times New Roman"/>
          <w:b/>
          <w:bCs/>
          <w:sz w:val="28"/>
          <w:szCs w:val="28"/>
        </w:rPr>
      </w:pPr>
      <w:r w:rsidRPr="00731209">
        <w:rPr>
          <w:rFonts w:ascii="Times New Roman" w:hAnsi="Times New Roman" w:cs="Times New Roman"/>
          <w:b/>
          <w:bCs/>
          <w:sz w:val="28"/>
          <w:szCs w:val="28"/>
        </w:rPr>
        <w:t>Beneficiari ed interventi</w:t>
      </w:r>
    </w:p>
    <w:p w14:paraId="38A55B36" w14:textId="3938613C"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 xml:space="preserve">Gli interventi sono rivolti ai minori della fascia </w:t>
      </w:r>
      <w:r w:rsidR="00B73721">
        <w:rPr>
          <w:rFonts w:ascii="Times New Roman" w:hAnsi="Times New Roman" w:cs="Times New Roman"/>
          <w:sz w:val="28"/>
          <w:szCs w:val="28"/>
        </w:rPr>
        <w:t>3 -36 mesi</w:t>
      </w:r>
      <w:r w:rsidRPr="00731209">
        <w:rPr>
          <w:rFonts w:ascii="Times New Roman" w:hAnsi="Times New Roman" w:cs="Times New Roman"/>
          <w:sz w:val="28"/>
          <w:szCs w:val="28"/>
        </w:rPr>
        <w:t xml:space="preserve"> e 3-6 anni  (nella fascia  3-6 anni le risorse messe a disposizione da parte del Dipartimento  dell’Istruzione e della Formazione Professionale a favore delle scuole dell’infanzia, poichè già ripartite dallo stesso Dipartimento, non sono regolamentate dalle seguenti linee guida)</w:t>
      </w:r>
    </w:p>
    <w:p w14:paraId="3AA8FD3C"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I servizi sono :</w:t>
      </w:r>
    </w:p>
    <w:p w14:paraId="0007BFBE" w14:textId="77777777" w:rsidR="00731209" w:rsidRPr="00731209" w:rsidRDefault="00731209" w:rsidP="00731209">
      <w:pPr>
        <w:numPr>
          <w:ilvl w:val="0"/>
          <w:numId w:val="21"/>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Asili nido (0/36 mesi)</w:t>
      </w:r>
    </w:p>
    <w:p w14:paraId="44538070" w14:textId="77777777" w:rsidR="00731209" w:rsidRPr="00731209" w:rsidRDefault="00731209" w:rsidP="00731209">
      <w:pPr>
        <w:numPr>
          <w:ilvl w:val="0"/>
          <w:numId w:val="21"/>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Servizi integrativi ( spazio gioco, centri per bambini e famiglie, servizi educativi in contesto domiciliare)</w:t>
      </w:r>
    </w:p>
    <w:p w14:paraId="52732D2B" w14:textId="77777777" w:rsidR="00731209" w:rsidRPr="00731209" w:rsidRDefault="00731209" w:rsidP="00731209">
      <w:pPr>
        <w:numPr>
          <w:ilvl w:val="0"/>
          <w:numId w:val="21"/>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 xml:space="preserve">Sezioni Primavera (24/36 mesi ) </w:t>
      </w:r>
    </w:p>
    <w:p w14:paraId="2798A1FD" w14:textId="77777777" w:rsidR="00731209" w:rsidRPr="00731209" w:rsidRDefault="00731209" w:rsidP="00731209">
      <w:pPr>
        <w:spacing w:line="240" w:lineRule="auto"/>
        <w:jc w:val="both"/>
        <w:rPr>
          <w:rFonts w:ascii="Times New Roman" w:hAnsi="Times New Roman" w:cs="Times New Roman"/>
          <w:b/>
          <w:bCs/>
          <w:sz w:val="28"/>
          <w:szCs w:val="28"/>
        </w:rPr>
      </w:pPr>
    </w:p>
    <w:p w14:paraId="258B38CF" w14:textId="77777777" w:rsidR="00731209" w:rsidRPr="00731209" w:rsidRDefault="00731209" w:rsidP="00731209">
      <w:pPr>
        <w:spacing w:line="240" w:lineRule="auto"/>
        <w:jc w:val="both"/>
        <w:rPr>
          <w:rFonts w:ascii="Times New Roman" w:hAnsi="Times New Roman" w:cs="Times New Roman"/>
          <w:b/>
          <w:bCs/>
          <w:sz w:val="28"/>
          <w:szCs w:val="28"/>
        </w:rPr>
      </w:pPr>
      <w:r w:rsidRPr="00731209">
        <w:rPr>
          <w:rFonts w:ascii="Times New Roman" w:hAnsi="Times New Roman" w:cs="Times New Roman"/>
          <w:b/>
          <w:bCs/>
          <w:sz w:val="28"/>
          <w:szCs w:val="28"/>
        </w:rPr>
        <w:t>Tipologia degli interventi</w:t>
      </w:r>
    </w:p>
    <w:p w14:paraId="05104B38"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 xml:space="preserve">I fondi disponibili D.Lgs. 13 aprile 2017 n°65 saranno impiegati a favore degli enti del terzo settore iscritti all’Albo Regionale ai sensi della LR 22/86 con l’applicazione dei seguenti criteri al fine di favorire la maggiore copertura possibile: </w:t>
      </w:r>
    </w:p>
    <w:p w14:paraId="5D2249DB" w14:textId="77777777" w:rsidR="00731209" w:rsidRPr="00731209" w:rsidRDefault="00731209" w:rsidP="00731209">
      <w:pPr>
        <w:numPr>
          <w:ilvl w:val="0"/>
          <w:numId w:val="17"/>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Acquisto posti ( 40% delle risorse )</w:t>
      </w:r>
    </w:p>
    <w:p w14:paraId="07783E57" w14:textId="77777777" w:rsidR="00731209" w:rsidRPr="00731209" w:rsidRDefault="00731209" w:rsidP="00731209">
      <w:pPr>
        <w:numPr>
          <w:ilvl w:val="0"/>
          <w:numId w:val="17"/>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Contributo in conto gestione agli stessi ( 60% delle risorse )</w:t>
      </w:r>
    </w:p>
    <w:p w14:paraId="2AFC32AC" w14:textId="77777777" w:rsidR="00731209" w:rsidRPr="00731209" w:rsidRDefault="00731209" w:rsidP="00731209">
      <w:pPr>
        <w:spacing w:line="240" w:lineRule="auto"/>
        <w:jc w:val="both"/>
        <w:rPr>
          <w:rFonts w:ascii="Times New Roman" w:hAnsi="Times New Roman" w:cs="Times New Roman"/>
          <w:sz w:val="28"/>
          <w:szCs w:val="28"/>
        </w:rPr>
      </w:pPr>
    </w:p>
    <w:p w14:paraId="2830CAA0"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lastRenderedPageBreak/>
        <w:t>Qualora le risorse del contributo in conto gestione non risultassero sufficienti si attingerà al fondo FSC per la copertura totale dei posti messi a disposizione. Le eventuali somme residuali saranno ripartite nei seguenti servizi e nel seguente ordine in base alle ore di servizio svolto:</w:t>
      </w:r>
    </w:p>
    <w:p w14:paraId="72DA234E" w14:textId="77777777" w:rsidR="00731209" w:rsidRPr="00731209" w:rsidRDefault="00731209" w:rsidP="00731209">
      <w:pPr>
        <w:numPr>
          <w:ilvl w:val="0"/>
          <w:numId w:val="22"/>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Sezioni Primavera</w:t>
      </w:r>
    </w:p>
    <w:p w14:paraId="3589569B" w14:textId="77777777" w:rsidR="00731209" w:rsidRPr="00731209" w:rsidRDefault="00731209" w:rsidP="00731209">
      <w:pPr>
        <w:numPr>
          <w:ilvl w:val="0"/>
          <w:numId w:val="22"/>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Spazio Gioco</w:t>
      </w:r>
    </w:p>
    <w:p w14:paraId="70CC481B" w14:textId="77777777" w:rsidR="00731209" w:rsidRPr="00731209" w:rsidRDefault="00731209" w:rsidP="00731209">
      <w:pPr>
        <w:numPr>
          <w:ilvl w:val="0"/>
          <w:numId w:val="22"/>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 xml:space="preserve">Centro per bambini e famiglie </w:t>
      </w:r>
    </w:p>
    <w:p w14:paraId="67F71ECE" w14:textId="77777777" w:rsidR="00731209" w:rsidRPr="00731209" w:rsidRDefault="00731209" w:rsidP="00731209">
      <w:pPr>
        <w:numPr>
          <w:ilvl w:val="0"/>
          <w:numId w:val="22"/>
        </w:num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Servizi educativi in contesto domiciliare</w:t>
      </w:r>
    </w:p>
    <w:p w14:paraId="0E65AD5D"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Nel caso in cui le risorse complessive non dovessero essere sufficienti per la copertura totale richiesta dagli enti si adotterà il criterio della proporzionalità secondo la seguente formula:</w:t>
      </w:r>
    </w:p>
    <w:p w14:paraId="6DB88B2B" w14:textId="77777777" w:rsidR="00731209" w:rsidRPr="00731209" w:rsidRDefault="00731209" w:rsidP="00731209">
      <w:pPr>
        <w:spacing w:line="240" w:lineRule="auto"/>
        <w:jc w:val="both"/>
        <w:rPr>
          <w:rFonts w:ascii="Times New Roman" w:hAnsi="Times New Roman" w:cs="Times New Roman"/>
          <w:sz w:val="28"/>
          <w:szCs w:val="28"/>
        </w:rPr>
      </w:pPr>
    </w:p>
    <w:p w14:paraId="00F4C352" w14:textId="2F9992BF" w:rsid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 xml:space="preserve">posti autorizzati alla singola struttura  X  posti complessivi finanziati                 </w:t>
      </w:r>
      <w:r>
        <w:rPr>
          <w:rFonts w:ascii="Times New Roman" w:hAnsi="Times New Roman" w:cs="Times New Roman"/>
          <w:sz w:val="28"/>
          <w:szCs w:val="28"/>
        </w:rPr>
        <w:t xml:space="preserve">     </w:t>
      </w:r>
      <w:r w:rsidRPr="00731209">
        <w:rPr>
          <w:rFonts w:ascii="Times New Roman" w:hAnsi="Times New Roman" w:cs="Times New Roman"/>
          <w:sz w:val="28"/>
          <w:szCs w:val="28"/>
        </w:rPr>
        <w:t>______________________________________________________________</w:t>
      </w:r>
    </w:p>
    <w:p w14:paraId="6D24E4CB" w14:textId="4FEDAD64" w:rsidR="00731209" w:rsidRPr="00731209" w:rsidRDefault="00731209" w:rsidP="00731209">
      <w:pPr>
        <w:spacing w:line="240" w:lineRule="auto"/>
        <w:jc w:val="both"/>
        <w:rPr>
          <w:rFonts w:ascii="Times New Roman" w:hAnsi="Times New Roman" w:cs="Times New Roman"/>
          <w:vanish/>
          <w:sz w:val="28"/>
          <w:szCs w:val="28"/>
        </w:rPr>
      </w:pPr>
      <w:r>
        <w:rPr>
          <w:rFonts w:ascii="Times New Roman" w:hAnsi="Times New Roman" w:cs="Times New Roman"/>
          <w:sz w:val="28"/>
          <w:szCs w:val="28"/>
        </w:rPr>
        <w:t xml:space="preserve">                     </w:t>
      </w:r>
      <w:r w:rsidRPr="00731209">
        <w:rPr>
          <w:rFonts w:ascii="Times New Roman" w:hAnsi="Times New Roman" w:cs="Times New Roman"/>
          <w:vanish/>
          <w:sz w:val="28"/>
          <w:szCs w:val="28"/>
        </w:rPr>
        <w:t>__________________________________________________________________________</w:t>
      </w:r>
    </w:p>
    <w:p w14:paraId="3B6A3921"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Posti complessivi messi a disposizione da parte delle strutture</w:t>
      </w:r>
    </w:p>
    <w:p w14:paraId="751E8AB7" w14:textId="77777777" w:rsidR="00731209" w:rsidRPr="00731209" w:rsidRDefault="00731209" w:rsidP="00731209">
      <w:pPr>
        <w:spacing w:line="240" w:lineRule="auto"/>
        <w:jc w:val="both"/>
        <w:rPr>
          <w:rFonts w:ascii="Times New Roman" w:hAnsi="Times New Roman" w:cs="Times New Roman"/>
          <w:b/>
          <w:bCs/>
          <w:sz w:val="28"/>
          <w:szCs w:val="28"/>
        </w:rPr>
      </w:pPr>
    </w:p>
    <w:p w14:paraId="2FBC859E" w14:textId="77777777" w:rsidR="00731209" w:rsidRPr="00731209" w:rsidRDefault="00731209" w:rsidP="00731209">
      <w:pPr>
        <w:spacing w:line="240" w:lineRule="auto"/>
        <w:jc w:val="both"/>
        <w:rPr>
          <w:rFonts w:ascii="Times New Roman" w:hAnsi="Times New Roman" w:cs="Times New Roman"/>
          <w:sz w:val="28"/>
          <w:szCs w:val="28"/>
        </w:rPr>
      </w:pPr>
      <w:r w:rsidRPr="00731209">
        <w:rPr>
          <w:rFonts w:ascii="Times New Roman" w:hAnsi="Times New Roman" w:cs="Times New Roman"/>
          <w:sz w:val="28"/>
          <w:szCs w:val="28"/>
        </w:rPr>
        <w:t>Risultato = singoli posti finanziati</w:t>
      </w:r>
    </w:p>
    <w:p w14:paraId="6E5ED10B" w14:textId="77777777" w:rsidR="00731209" w:rsidRPr="00731209" w:rsidRDefault="00731209" w:rsidP="00731209">
      <w:pPr>
        <w:spacing w:line="240" w:lineRule="auto"/>
        <w:jc w:val="both"/>
        <w:rPr>
          <w:rFonts w:ascii="Times New Roman" w:hAnsi="Times New Roman" w:cs="Times New Roman"/>
          <w:sz w:val="28"/>
          <w:szCs w:val="28"/>
        </w:rPr>
      </w:pPr>
    </w:p>
    <w:p w14:paraId="03438D35" w14:textId="53663D90" w:rsidR="001564E5" w:rsidRPr="00D7770B" w:rsidRDefault="00E52DF3" w:rsidP="00D7770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w:t>
      </w:r>
      <w:r w:rsidR="00731209" w:rsidRPr="00D7770B">
        <w:rPr>
          <w:rFonts w:ascii="Times New Roman" w:hAnsi="Times New Roman" w:cs="Times New Roman"/>
          <w:b/>
          <w:bCs/>
          <w:sz w:val="28"/>
          <w:szCs w:val="28"/>
        </w:rPr>
        <w:t>orma transitoria</w:t>
      </w:r>
    </w:p>
    <w:p w14:paraId="36E131B0" w14:textId="358FD482" w:rsidR="00003322" w:rsidRPr="00D7770B" w:rsidRDefault="001564E5" w:rsidP="00D7770B">
      <w:pPr>
        <w:spacing w:line="240" w:lineRule="auto"/>
        <w:jc w:val="both"/>
        <w:rPr>
          <w:rFonts w:ascii="Times New Roman" w:hAnsi="Times New Roman" w:cs="Times New Roman"/>
          <w:bCs/>
          <w:color w:val="000000"/>
          <w:spacing w:val="-3"/>
          <w:sz w:val="28"/>
          <w:szCs w:val="28"/>
        </w:rPr>
      </w:pPr>
      <w:r w:rsidRPr="00D7770B">
        <w:rPr>
          <w:rFonts w:ascii="Times New Roman" w:hAnsi="Times New Roman" w:cs="Times New Roman"/>
          <w:bCs/>
          <w:color w:val="000000"/>
          <w:spacing w:val="-3"/>
          <w:sz w:val="28"/>
          <w:szCs w:val="28"/>
        </w:rPr>
        <w:t>Per eventuali nuovi enti del terzo settore che dovessero accreditarsi in corso di anno educativo si procederà all’acquisto posti in forma residuale alle risorse disponibili.</w:t>
      </w:r>
    </w:p>
    <w:p w14:paraId="333B8230" w14:textId="54BBA000" w:rsidR="00003322" w:rsidRPr="00D7770B" w:rsidRDefault="00003322" w:rsidP="00D7770B">
      <w:pPr>
        <w:spacing w:line="240" w:lineRule="auto"/>
        <w:jc w:val="both"/>
        <w:rPr>
          <w:rFonts w:ascii="Times New Roman" w:hAnsi="Times New Roman" w:cs="Times New Roman"/>
          <w:sz w:val="28"/>
          <w:szCs w:val="28"/>
        </w:rPr>
      </w:pPr>
    </w:p>
    <w:p w14:paraId="50464B2B" w14:textId="45C69E96" w:rsidR="00C52745" w:rsidRPr="00D7770B" w:rsidRDefault="00731209" w:rsidP="00D7770B">
      <w:pPr>
        <w:widowControl w:val="0"/>
        <w:autoSpaceDE w:val="0"/>
        <w:autoSpaceDN w:val="0"/>
        <w:spacing w:after="0" w:line="240" w:lineRule="auto"/>
        <w:jc w:val="both"/>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A</w:t>
      </w:r>
      <w:r w:rsidRPr="00D7770B">
        <w:rPr>
          <w:rFonts w:ascii="Times New Roman" w:hAnsi="Times New Roman" w:cs="Times New Roman"/>
          <w:b/>
          <w:color w:val="000000"/>
          <w:spacing w:val="-3"/>
          <w:sz w:val="28"/>
          <w:szCs w:val="28"/>
        </w:rPr>
        <w:t xml:space="preserve">ssegnazione posti </w:t>
      </w:r>
      <w:r w:rsidR="00C52745" w:rsidRPr="00D7770B">
        <w:rPr>
          <w:rFonts w:ascii="Times New Roman" w:hAnsi="Times New Roman" w:cs="Times New Roman"/>
          <w:b/>
          <w:color w:val="000000"/>
          <w:spacing w:val="-3"/>
          <w:sz w:val="28"/>
          <w:szCs w:val="28"/>
        </w:rPr>
        <w:t>– Criteri per la formulazione della graduatoria-</w:t>
      </w:r>
    </w:p>
    <w:p w14:paraId="76DF84AF" w14:textId="77777777" w:rsidR="00C52745" w:rsidRPr="00D7770B" w:rsidRDefault="00C52745" w:rsidP="00D7770B">
      <w:pPr>
        <w:widowControl w:val="0"/>
        <w:autoSpaceDE w:val="0"/>
        <w:autoSpaceDN w:val="0"/>
        <w:spacing w:after="0" w:line="240" w:lineRule="auto"/>
        <w:jc w:val="both"/>
        <w:rPr>
          <w:rFonts w:ascii="Times New Roman" w:hAnsi="Times New Roman" w:cs="Times New Roman"/>
          <w:bCs/>
          <w:color w:val="000000"/>
          <w:spacing w:val="-3"/>
          <w:sz w:val="28"/>
          <w:szCs w:val="28"/>
        </w:rPr>
      </w:pPr>
    </w:p>
    <w:p w14:paraId="6426C0E4" w14:textId="14549009" w:rsidR="00C52745" w:rsidRPr="00D7770B" w:rsidRDefault="00C52745" w:rsidP="00D7770B">
      <w:pPr>
        <w:widowControl w:val="0"/>
        <w:autoSpaceDE w:val="0"/>
        <w:autoSpaceDN w:val="0"/>
        <w:spacing w:after="0" w:line="240" w:lineRule="auto"/>
        <w:jc w:val="both"/>
        <w:rPr>
          <w:rFonts w:ascii="Times New Roman" w:hAnsi="Times New Roman" w:cs="Times New Roman"/>
          <w:bCs/>
          <w:color w:val="000000"/>
          <w:spacing w:val="-3"/>
          <w:sz w:val="28"/>
          <w:szCs w:val="28"/>
        </w:rPr>
      </w:pPr>
      <w:r w:rsidRPr="00D7770B">
        <w:rPr>
          <w:rFonts w:ascii="Times New Roman" w:hAnsi="Times New Roman" w:cs="Times New Roman"/>
          <w:bCs/>
          <w:color w:val="000000"/>
          <w:spacing w:val="-3"/>
          <w:sz w:val="28"/>
          <w:szCs w:val="28"/>
        </w:rPr>
        <w:t>Il numero dei posti disponibili sarà quantificato sulla base delle domande in graduatoria ammesse all’anno educativo di riferimento tenendo conto delle risorse.</w:t>
      </w:r>
    </w:p>
    <w:p w14:paraId="5E76EAAE" w14:textId="1AB6F74F" w:rsidR="00C52745" w:rsidRPr="00D7770B" w:rsidRDefault="00C52745" w:rsidP="00D7770B">
      <w:pPr>
        <w:widowControl w:val="0"/>
        <w:autoSpaceDE w:val="0"/>
        <w:autoSpaceDN w:val="0"/>
        <w:spacing w:after="0" w:line="240" w:lineRule="auto"/>
        <w:jc w:val="both"/>
        <w:rPr>
          <w:rFonts w:ascii="Times New Roman" w:hAnsi="Times New Roman" w:cs="Times New Roman"/>
          <w:bCs/>
          <w:color w:val="000000"/>
          <w:spacing w:val="-3"/>
          <w:sz w:val="28"/>
          <w:szCs w:val="28"/>
        </w:rPr>
      </w:pPr>
      <w:r w:rsidRPr="00D7770B">
        <w:rPr>
          <w:rFonts w:ascii="Times New Roman" w:hAnsi="Times New Roman" w:cs="Times New Roman"/>
          <w:bCs/>
          <w:color w:val="000000"/>
          <w:spacing w:val="-3"/>
          <w:sz w:val="28"/>
          <w:szCs w:val="28"/>
        </w:rPr>
        <w:t xml:space="preserve"> La graduatoria verrà formulata, se il numero degli utenti sarà superiore al numero dei posti disponibili, sulla base dei seguenti criteri</w:t>
      </w:r>
    </w:p>
    <w:tbl>
      <w:tblPr>
        <w:tblStyle w:val="Grigliatabella"/>
        <w:tblW w:w="0" w:type="auto"/>
        <w:tblLook w:val="04A0" w:firstRow="1" w:lastRow="0" w:firstColumn="1" w:lastColumn="0" w:noHBand="0" w:noVBand="1"/>
      </w:tblPr>
      <w:tblGrid>
        <w:gridCol w:w="10456"/>
      </w:tblGrid>
      <w:tr w:rsidR="00003322" w:rsidRPr="00D7770B" w14:paraId="2C65C101" w14:textId="77777777" w:rsidTr="00003322">
        <w:tc>
          <w:tcPr>
            <w:tcW w:w="10456" w:type="dxa"/>
          </w:tcPr>
          <w:p w14:paraId="647660A0" w14:textId="33A955D2" w:rsidR="00003322" w:rsidRPr="00D7770B" w:rsidRDefault="00003322"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Nuclei familiari con ISEE da  € 0 a € 12.000,00                                                          Punti  5</w:t>
            </w:r>
          </w:p>
        </w:tc>
      </w:tr>
      <w:tr w:rsidR="00003322" w:rsidRPr="00D7770B" w14:paraId="514CD85C" w14:textId="77777777" w:rsidTr="00003322">
        <w:tc>
          <w:tcPr>
            <w:tcW w:w="10456" w:type="dxa"/>
          </w:tcPr>
          <w:p w14:paraId="40D5488B" w14:textId="6AC55FE7" w:rsidR="00003322" w:rsidRPr="00D7770B" w:rsidRDefault="00003322"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Nuclei familiari con ISEE da  € 12.001,00 a € 15.000,00                                         </w:t>
            </w:r>
            <w:r w:rsidR="001564E5" w:rsidRPr="00D7770B">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 xml:space="preserve">  Punti  3</w:t>
            </w:r>
          </w:p>
        </w:tc>
      </w:tr>
      <w:tr w:rsidR="00003322" w:rsidRPr="00D7770B" w14:paraId="6D580BBF" w14:textId="77777777" w:rsidTr="00003322">
        <w:tc>
          <w:tcPr>
            <w:tcW w:w="10456" w:type="dxa"/>
          </w:tcPr>
          <w:p w14:paraId="0560CAFD" w14:textId="317E0967"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Nuclei familiari con fascia di reddito oltre € 15.000,00      </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 xml:space="preserve">                                        Punti  1 </w:t>
            </w:r>
          </w:p>
        </w:tc>
      </w:tr>
      <w:tr w:rsidR="00003322" w:rsidRPr="00D7770B" w14:paraId="7B3621DC" w14:textId="77777777" w:rsidTr="00003322">
        <w:tc>
          <w:tcPr>
            <w:tcW w:w="10456" w:type="dxa"/>
          </w:tcPr>
          <w:p w14:paraId="34B768A4" w14:textId="57EC84AF"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Nucleo  mono-genitoriale per decesso, detenzione, emigrazione                                 Punti 5</w:t>
            </w:r>
          </w:p>
        </w:tc>
      </w:tr>
      <w:tr w:rsidR="00003322" w:rsidRPr="00D7770B" w14:paraId="465DF9A3" w14:textId="77777777" w:rsidTr="00003322">
        <w:tc>
          <w:tcPr>
            <w:tcW w:w="10456" w:type="dxa"/>
          </w:tcPr>
          <w:p w14:paraId="1CDF8780" w14:textId="3A09FF1D"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Bambino/a con disabilità certificata                                                    </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 xml:space="preserve">                         Punti 5</w:t>
            </w:r>
          </w:p>
        </w:tc>
      </w:tr>
      <w:tr w:rsidR="00003322" w:rsidRPr="00D7770B" w14:paraId="4E951EC0" w14:textId="77777777" w:rsidTr="00003322">
        <w:tc>
          <w:tcPr>
            <w:tcW w:w="10456" w:type="dxa"/>
          </w:tcPr>
          <w:p w14:paraId="6A8A16AF" w14:textId="7E5EAE6A"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Nuclei familiari di gemelli                                                                                            Punti 4</w:t>
            </w:r>
          </w:p>
        </w:tc>
      </w:tr>
      <w:tr w:rsidR="00003322" w:rsidRPr="00D7770B" w14:paraId="721F26C3" w14:textId="77777777" w:rsidTr="00003322">
        <w:tc>
          <w:tcPr>
            <w:tcW w:w="10456" w:type="dxa"/>
          </w:tcPr>
          <w:p w14:paraId="53C61BA3" w14:textId="0D2AE9AE"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Entrambi i genitori che lavorano </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 xml:space="preserve">                                                                                 Punti 4</w:t>
            </w:r>
          </w:p>
        </w:tc>
      </w:tr>
      <w:tr w:rsidR="00003322" w:rsidRPr="00D7770B" w14:paraId="0F0A56F7" w14:textId="77777777" w:rsidTr="00003322">
        <w:tc>
          <w:tcPr>
            <w:tcW w:w="10456" w:type="dxa"/>
          </w:tcPr>
          <w:p w14:paraId="2D4D718F" w14:textId="78AB6496" w:rsidR="00003322" w:rsidRPr="00D7770B" w:rsidRDefault="001564E5" w:rsidP="00D7770B">
            <w:pPr>
              <w:widowControl w:val="0"/>
              <w:autoSpaceDE w:val="0"/>
              <w:autoSpaceDN w:val="0"/>
              <w:spacing w:before="51"/>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Un genitore che lavora                                                                                                  Punti 3 </w:t>
            </w:r>
          </w:p>
        </w:tc>
      </w:tr>
    </w:tbl>
    <w:p w14:paraId="1D6FC124" w14:textId="77777777" w:rsidR="0058772F" w:rsidRDefault="0058772F" w:rsidP="00D7770B">
      <w:pPr>
        <w:widowControl w:val="0"/>
        <w:autoSpaceDE w:val="0"/>
        <w:autoSpaceDN w:val="0"/>
        <w:spacing w:before="51" w:after="0" w:line="240" w:lineRule="auto"/>
        <w:jc w:val="both"/>
        <w:rPr>
          <w:rFonts w:ascii="Times New Roman" w:hAnsi="Times New Roman" w:cs="Times New Roman"/>
          <w:color w:val="000000"/>
          <w:sz w:val="28"/>
          <w:szCs w:val="28"/>
        </w:rPr>
      </w:pPr>
    </w:p>
    <w:p w14:paraId="6F60416C" w14:textId="77777777" w:rsidR="00731209" w:rsidRDefault="00731209" w:rsidP="00D7770B">
      <w:pPr>
        <w:widowControl w:val="0"/>
        <w:autoSpaceDE w:val="0"/>
        <w:autoSpaceDN w:val="0"/>
        <w:spacing w:before="51" w:after="0" w:line="240" w:lineRule="auto"/>
        <w:jc w:val="both"/>
        <w:rPr>
          <w:rFonts w:ascii="Times New Roman" w:hAnsi="Times New Roman" w:cs="Times New Roman"/>
          <w:color w:val="000000"/>
          <w:sz w:val="28"/>
          <w:szCs w:val="28"/>
        </w:rPr>
      </w:pPr>
    </w:p>
    <w:p w14:paraId="4B69F4A0" w14:textId="77777777" w:rsidR="00731209" w:rsidRDefault="00731209" w:rsidP="00D7770B">
      <w:pPr>
        <w:widowControl w:val="0"/>
        <w:autoSpaceDE w:val="0"/>
        <w:autoSpaceDN w:val="0"/>
        <w:spacing w:before="51" w:after="0" w:line="240" w:lineRule="auto"/>
        <w:jc w:val="both"/>
        <w:rPr>
          <w:rFonts w:ascii="Times New Roman" w:hAnsi="Times New Roman" w:cs="Times New Roman"/>
          <w:color w:val="000000"/>
          <w:sz w:val="28"/>
          <w:szCs w:val="28"/>
        </w:rPr>
      </w:pPr>
    </w:p>
    <w:p w14:paraId="27DA1284" w14:textId="5ABACD7C" w:rsidR="002174A9" w:rsidRPr="00D7770B" w:rsidRDefault="001564E5" w:rsidP="00D7770B">
      <w:pPr>
        <w:widowControl w:val="0"/>
        <w:autoSpaceDE w:val="0"/>
        <w:autoSpaceDN w:val="0"/>
        <w:spacing w:before="51"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lastRenderedPageBreak/>
        <w:t xml:space="preserve">I requisiti dei richiedenti dovranno essere posseduti alla data di scadenza del bando per la presentazione della domanda per l’ottenimento del voucher. A parità di punteggio verrà data priorità ai bambini che appartengono ai nuclei familiari con maggior numero di componenti. Ad ulteriore parità di punteggio prevale la domanda che presenterà la situazione dell’ISEE più basso. </w:t>
      </w:r>
    </w:p>
    <w:p w14:paraId="15B8DAEE" w14:textId="6FB3A54A" w:rsidR="001564E5" w:rsidRPr="00D7770B" w:rsidRDefault="001564E5" w:rsidP="00D7770B">
      <w:pPr>
        <w:widowControl w:val="0"/>
        <w:autoSpaceDE w:val="0"/>
        <w:autoSpaceDN w:val="0"/>
        <w:spacing w:before="51"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 xml:space="preserve"> </w:t>
      </w:r>
    </w:p>
    <w:p w14:paraId="32F1B589" w14:textId="5CCEB9E1" w:rsidR="002174A9" w:rsidRPr="00D7770B" w:rsidRDefault="00E52DF3" w:rsidP="00731209">
      <w:pPr>
        <w:widowControl w:val="0"/>
        <w:autoSpaceDE w:val="0"/>
        <w:autoSpaceDN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pacing w:val="-3"/>
          <w:sz w:val="28"/>
          <w:szCs w:val="28"/>
        </w:rPr>
        <w:t>C</w:t>
      </w:r>
      <w:r w:rsidR="00731209" w:rsidRPr="00D7770B">
        <w:rPr>
          <w:rFonts w:ascii="Times New Roman" w:hAnsi="Times New Roman" w:cs="Times New Roman"/>
          <w:b/>
          <w:color w:val="000000"/>
          <w:spacing w:val="-3"/>
          <w:sz w:val="28"/>
          <w:szCs w:val="28"/>
        </w:rPr>
        <w:t>ontrolli</w:t>
      </w:r>
      <w:r w:rsidR="00731209" w:rsidRPr="00D7770B">
        <w:rPr>
          <w:rFonts w:ascii="Times New Roman" w:hAnsi="Times New Roman" w:cs="Times New Roman"/>
          <w:b/>
          <w:color w:val="000000"/>
          <w:spacing w:val="-2"/>
          <w:sz w:val="28"/>
          <w:szCs w:val="28"/>
        </w:rPr>
        <w:t xml:space="preserve"> </w:t>
      </w:r>
      <w:r w:rsidR="00731209" w:rsidRPr="00D7770B">
        <w:rPr>
          <w:rFonts w:ascii="Times New Roman" w:hAnsi="Times New Roman" w:cs="Times New Roman"/>
          <w:b/>
          <w:color w:val="000000"/>
          <w:sz w:val="28"/>
          <w:szCs w:val="28"/>
        </w:rPr>
        <w:t>e</w:t>
      </w:r>
      <w:r w:rsidR="00731209" w:rsidRPr="00D7770B">
        <w:rPr>
          <w:rFonts w:ascii="Times New Roman" w:hAnsi="Times New Roman" w:cs="Times New Roman"/>
          <w:b/>
          <w:color w:val="000000"/>
          <w:spacing w:val="-6"/>
          <w:sz w:val="28"/>
          <w:szCs w:val="28"/>
        </w:rPr>
        <w:t xml:space="preserve"> </w:t>
      </w:r>
      <w:r w:rsidR="00731209" w:rsidRPr="00D7770B">
        <w:rPr>
          <w:rFonts w:ascii="Times New Roman" w:hAnsi="Times New Roman" w:cs="Times New Roman"/>
          <w:b/>
          <w:color w:val="000000"/>
          <w:spacing w:val="-3"/>
          <w:sz w:val="28"/>
          <w:szCs w:val="28"/>
        </w:rPr>
        <w:t>sanzioni</w:t>
      </w:r>
    </w:p>
    <w:p w14:paraId="675D747D" w14:textId="41155101"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Il Comune può accedere in qualsiasi momento presso la sede dell’ente convenzionato per effettuare</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attività di controllo e vigilanza, attraverso i propri Funzionari.</w:t>
      </w:r>
    </w:p>
    <w:p w14:paraId="5D0CEBBE" w14:textId="20BC280F"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I controlli hanno lo scopo di accertare sia la veridicità delle dichiarazioni rese che la qualità del</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servizio offerto.</w:t>
      </w:r>
    </w:p>
    <w:p w14:paraId="53BCBDB3" w14:textId="77777777"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In caso di mancato rispetto della presente convenzione il Comune ha facoltà di sospendere il</w:t>
      </w:r>
    </w:p>
    <w:p w14:paraId="0AC66887" w14:textId="77777777"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procedimento di impegno e/o liquidazione.</w:t>
      </w:r>
    </w:p>
    <w:p w14:paraId="6211DCF4" w14:textId="1ED0309F"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Nei casi in cui si verifichino gravi e/o reiterate violazioni degli obblighi, il Comune procede all’avvio</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del procedimento di revoca della convenzione.</w:t>
      </w:r>
    </w:p>
    <w:p w14:paraId="78577912" w14:textId="2C5BE6DF" w:rsidR="002174A9" w:rsidRPr="00D7770B" w:rsidRDefault="002174A9" w:rsidP="00D7770B">
      <w:pPr>
        <w:widowControl w:val="0"/>
        <w:autoSpaceDE w:val="0"/>
        <w:autoSpaceDN w:val="0"/>
        <w:spacing w:before="53" w:after="0" w:line="240" w:lineRule="auto"/>
        <w:jc w:val="both"/>
        <w:rPr>
          <w:rFonts w:ascii="Times New Roman" w:hAnsi="Times New Roman" w:cs="Times New Roman"/>
          <w:color w:val="000000"/>
          <w:sz w:val="28"/>
          <w:szCs w:val="28"/>
        </w:rPr>
      </w:pPr>
      <w:r w:rsidRPr="00D7770B">
        <w:rPr>
          <w:rFonts w:ascii="Times New Roman" w:hAnsi="Times New Roman" w:cs="Times New Roman"/>
          <w:color w:val="000000"/>
          <w:sz w:val="28"/>
          <w:szCs w:val="28"/>
        </w:rPr>
        <w:t>Qualora l’utente dovesse segnalare il mancato rispetto di quanto sancito dalla Carta dei servizi, il</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Comune può provvedere ad eventuali contestazioni, riservandosi la facoltà di dare la possibilità</w:t>
      </w:r>
      <w:r w:rsidR="0058772F">
        <w:rPr>
          <w:rFonts w:ascii="Times New Roman" w:hAnsi="Times New Roman" w:cs="Times New Roman"/>
          <w:color w:val="000000"/>
          <w:sz w:val="28"/>
          <w:szCs w:val="28"/>
        </w:rPr>
        <w:t xml:space="preserve"> </w:t>
      </w:r>
      <w:r w:rsidRPr="00D7770B">
        <w:rPr>
          <w:rFonts w:ascii="Times New Roman" w:hAnsi="Times New Roman" w:cs="Times New Roman"/>
          <w:color w:val="000000"/>
          <w:sz w:val="28"/>
          <w:szCs w:val="28"/>
        </w:rPr>
        <w:t>all’utente di scegliere altri enti del catalogo.</w:t>
      </w:r>
    </w:p>
    <w:p w14:paraId="78C01D4A" w14:textId="5CB4CC68" w:rsidR="001564E5" w:rsidRDefault="001564E5" w:rsidP="00D7770B">
      <w:pPr>
        <w:widowControl w:val="0"/>
        <w:autoSpaceDE w:val="0"/>
        <w:autoSpaceDN w:val="0"/>
        <w:spacing w:before="53" w:after="0" w:line="240" w:lineRule="auto"/>
        <w:jc w:val="both"/>
        <w:rPr>
          <w:rFonts w:ascii="Times New Roman" w:hAnsi="Times New Roman" w:cs="Times New Roman"/>
          <w:color w:val="000000"/>
          <w:sz w:val="28"/>
          <w:szCs w:val="28"/>
        </w:rPr>
      </w:pPr>
    </w:p>
    <w:p w14:paraId="1F1291FE" w14:textId="26777971" w:rsidR="0058772F" w:rsidRDefault="0058772F" w:rsidP="00D7770B">
      <w:pPr>
        <w:widowControl w:val="0"/>
        <w:autoSpaceDE w:val="0"/>
        <w:autoSpaceDN w:val="0"/>
        <w:spacing w:before="53" w:after="0" w:line="240" w:lineRule="auto"/>
        <w:jc w:val="both"/>
        <w:rPr>
          <w:rFonts w:ascii="Times New Roman" w:hAnsi="Times New Roman" w:cs="Times New Roman"/>
          <w:color w:val="000000"/>
          <w:sz w:val="28"/>
          <w:szCs w:val="28"/>
        </w:rPr>
      </w:pPr>
    </w:p>
    <w:bookmarkEnd w:id="0"/>
    <w:p w14:paraId="507AB86B" w14:textId="77777777" w:rsidR="0058772F" w:rsidRPr="00D7770B" w:rsidRDefault="0058772F" w:rsidP="00D7770B">
      <w:pPr>
        <w:widowControl w:val="0"/>
        <w:autoSpaceDE w:val="0"/>
        <w:autoSpaceDN w:val="0"/>
        <w:spacing w:before="53" w:after="0" w:line="240" w:lineRule="auto"/>
        <w:jc w:val="both"/>
        <w:rPr>
          <w:rFonts w:ascii="Times New Roman" w:hAnsi="Times New Roman" w:cs="Times New Roman"/>
          <w:color w:val="000000"/>
          <w:sz w:val="28"/>
          <w:szCs w:val="28"/>
        </w:rPr>
      </w:pPr>
    </w:p>
    <w:sectPr w:rsidR="0058772F" w:rsidRPr="00D7770B" w:rsidSect="004732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3D"/>
    <w:multiLevelType w:val="hybridMultilevel"/>
    <w:tmpl w:val="55AC2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A2A2F"/>
    <w:multiLevelType w:val="hybridMultilevel"/>
    <w:tmpl w:val="49DAAEAA"/>
    <w:lvl w:ilvl="0" w:tplc="87CE7E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ACD07D0"/>
    <w:multiLevelType w:val="hybridMultilevel"/>
    <w:tmpl w:val="665C5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5B1F9B"/>
    <w:multiLevelType w:val="hybridMultilevel"/>
    <w:tmpl w:val="9A485E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976ED4"/>
    <w:multiLevelType w:val="hybridMultilevel"/>
    <w:tmpl w:val="1B62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C84AAA"/>
    <w:multiLevelType w:val="hybridMultilevel"/>
    <w:tmpl w:val="03BEC9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1C6CD7"/>
    <w:multiLevelType w:val="hybridMultilevel"/>
    <w:tmpl w:val="8DB27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60A37"/>
    <w:multiLevelType w:val="hybridMultilevel"/>
    <w:tmpl w:val="3F7CC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505B3F"/>
    <w:multiLevelType w:val="hybridMultilevel"/>
    <w:tmpl w:val="18B2C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8C0DAD"/>
    <w:multiLevelType w:val="hybridMultilevel"/>
    <w:tmpl w:val="93A0DFC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7182464"/>
    <w:multiLevelType w:val="hybridMultilevel"/>
    <w:tmpl w:val="9E50F4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764FC7"/>
    <w:multiLevelType w:val="hybridMultilevel"/>
    <w:tmpl w:val="9050EF52"/>
    <w:lvl w:ilvl="0" w:tplc="C61E09E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6B0B10"/>
    <w:multiLevelType w:val="hybridMultilevel"/>
    <w:tmpl w:val="12B64A3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75018E"/>
    <w:multiLevelType w:val="hybridMultilevel"/>
    <w:tmpl w:val="4B161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1C745C"/>
    <w:multiLevelType w:val="hybridMultilevel"/>
    <w:tmpl w:val="8C4A6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BC02C9"/>
    <w:multiLevelType w:val="hybridMultilevel"/>
    <w:tmpl w:val="228A7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450046"/>
    <w:multiLevelType w:val="hybridMultilevel"/>
    <w:tmpl w:val="CA8CDF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0406CD"/>
    <w:multiLevelType w:val="hybridMultilevel"/>
    <w:tmpl w:val="1E609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51A5A"/>
    <w:multiLevelType w:val="hybridMultilevel"/>
    <w:tmpl w:val="4DBEDB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BF45DB"/>
    <w:multiLevelType w:val="hybridMultilevel"/>
    <w:tmpl w:val="68502A7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72AE490B"/>
    <w:multiLevelType w:val="hybridMultilevel"/>
    <w:tmpl w:val="E9E0D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47B84"/>
    <w:multiLevelType w:val="hybridMultilevel"/>
    <w:tmpl w:val="7D640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1836698">
    <w:abstractNumId w:val="7"/>
  </w:num>
  <w:num w:numId="2" w16cid:durableId="1890265165">
    <w:abstractNumId w:val="21"/>
  </w:num>
  <w:num w:numId="3" w16cid:durableId="1715275583">
    <w:abstractNumId w:val="20"/>
  </w:num>
  <w:num w:numId="4" w16cid:durableId="697319751">
    <w:abstractNumId w:val="8"/>
  </w:num>
  <w:num w:numId="5" w16cid:durableId="299194724">
    <w:abstractNumId w:val="17"/>
  </w:num>
  <w:num w:numId="6" w16cid:durableId="1955214518">
    <w:abstractNumId w:val="5"/>
  </w:num>
  <w:num w:numId="7" w16cid:durableId="757023753">
    <w:abstractNumId w:val="9"/>
  </w:num>
  <w:num w:numId="8" w16cid:durableId="1324118902">
    <w:abstractNumId w:val="19"/>
  </w:num>
  <w:num w:numId="9" w16cid:durableId="466894562">
    <w:abstractNumId w:val="4"/>
  </w:num>
  <w:num w:numId="10" w16cid:durableId="955676055">
    <w:abstractNumId w:val="11"/>
  </w:num>
  <w:num w:numId="11" w16cid:durableId="2105884194">
    <w:abstractNumId w:val="6"/>
  </w:num>
  <w:num w:numId="12" w16cid:durableId="1215041699">
    <w:abstractNumId w:val="3"/>
  </w:num>
  <w:num w:numId="13" w16cid:durableId="554512166">
    <w:abstractNumId w:val="1"/>
  </w:num>
  <w:num w:numId="14" w16cid:durableId="1579090657">
    <w:abstractNumId w:val="16"/>
  </w:num>
  <w:num w:numId="15" w16cid:durableId="1010179898">
    <w:abstractNumId w:val="10"/>
  </w:num>
  <w:num w:numId="16" w16cid:durableId="1149591297">
    <w:abstractNumId w:val="15"/>
  </w:num>
  <w:num w:numId="17" w16cid:durableId="2111050543">
    <w:abstractNumId w:val="13"/>
  </w:num>
  <w:num w:numId="18" w16cid:durableId="727189101">
    <w:abstractNumId w:val="18"/>
  </w:num>
  <w:num w:numId="19" w16cid:durableId="1950236286">
    <w:abstractNumId w:val="12"/>
  </w:num>
  <w:num w:numId="20" w16cid:durableId="1050568473">
    <w:abstractNumId w:val="0"/>
  </w:num>
  <w:num w:numId="21" w16cid:durableId="474568990">
    <w:abstractNumId w:val="2"/>
  </w:num>
  <w:num w:numId="22" w16cid:durableId="536283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E6"/>
    <w:rsid w:val="00003322"/>
    <w:rsid w:val="000511B9"/>
    <w:rsid w:val="00066274"/>
    <w:rsid w:val="00072330"/>
    <w:rsid w:val="000A1BE5"/>
    <w:rsid w:val="000A6E1D"/>
    <w:rsid w:val="00114293"/>
    <w:rsid w:val="001564E5"/>
    <w:rsid w:val="00180F57"/>
    <w:rsid w:val="001D3543"/>
    <w:rsid w:val="001E6B73"/>
    <w:rsid w:val="002174A9"/>
    <w:rsid w:val="002A003B"/>
    <w:rsid w:val="002A7D2A"/>
    <w:rsid w:val="00390773"/>
    <w:rsid w:val="00395985"/>
    <w:rsid w:val="003E7605"/>
    <w:rsid w:val="00420123"/>
    <w:rsid w:val="00473286"/>
    <w:rsid w:val="004E2D0E"/>
    <w:rsid w:val="0058772F"/>
    <w:rsid w:val="005E30C0"/>
    <w:rsid w:val="006F1753"/>
    <w:rsid w:val="00731209"/>
    <w:rsid w:val="007367FE"/>
    <w:rsid w:val="00741FB2"/>
    <w:rsid w:val="008251F7"/>
    <w:rsid w:val="008A5E9C"/>
    <w:rsid w:val="008B44AE"/>
    <w:rsid w:val="008D214E"/>
    <w:rsid w:val="00920AFC"/>
    <w:rsid w:val="00B170BF"/>
    <w:rsid w:val="00B73721"/>
    <w:rsid w:val="00BE00C0"/>
    <w:rsid w:val="00BE3826"/>
    <w:rsid w:val="00C1302E"/>
    <w:rsid w:val="00C52745"/>
    <w:rsid w:val="00D7770B"/>
    <w:rsid w:val="00D8328B"/>
    <w:rsid w:val="00D93F42"/>
    <w:rsid w:val="00E00173"/>
    <w:rsid w:val="00E06369"/>
    <w:rsid w:val="00E21847"/>
    <w:rsid w:val="00E269F0"/>
    <w:rsid w:val="00E52DF3"/>
    <w:rsid w:val="00E84045"/>
    <w:rsid w:val="00F22D15"/>
    <w:rsid w:val="00F506E6"/>
    <w:rsid w:val="00FB0FC7"/>
    <w:rsid w:val="00FB4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173C"/>
  <w15:chartTrackingRefBased/>
  <w15:docId w15:val="{3E05EFB3-D747-46C6-A58F-E7DF25D1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473286"/>
    <w:rPr>
      <w:color w:val="0563C1" w:themeColor="hyperlink"/>
      <w:u w:val="single"/>
    </w:rPr>
  </w:style>
  <w:style w:type="paragraph" w:styleId="Paragrafoelenco">
    <w:name w:val="List Paragraph"/>
    <w:basedOn w:val="Normale"/>
    <w:uiPriority w:val="34"/>
    <w:qFormat/>
    <w:rsid w:val="00473286"/>
    <w:pPr>
      <w:ind w:left="720"/>
      <w:contextualSpacing/>
    </w:pPr>
  </w:style>
  <w:style w:type="table" w:styleId="Grigliatabella">
    <w:name w:val="Table Grid"/>
    <w:basedOn w:val="Tabellanormale"/>
    <w:uiPriority w:val="39"/>
    <w:rsid w:val="0000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9AF3-5B99-415B-BD9F-CDD9E34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Dott.RussoMaria</cp:lastModifiedBy>
  <cp:revision>2</cp:revision>
  <cp:lastPrinted>2025-01-09T15:39:00Z</cp:lastPrinted>
  <dcterms:created xsi:type="dcterms:W3CDTF">2025-01-23T07:14:00Z</dcterms:created>
  <dcterms:modified xsi:type="dcterms:W3CDTF">2025-01-23T07:14:00Z</dcterms:modified>
</cp:coreProperties>
</file>